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Helvetica" w:cs="Helvetica" w:hAnsi="Helvetica" w:eastAsia="Helvetica"/>
        </w:rPr>
      </w:pPr>
      <w:r>
        <mc:AlternateContent>
          <mc:Choice Requires="wps">
            <w:drawing xmlns:a="http://schemas.openxmlformats.org/drawingml/2006/main">
              <wp:anchor distT="60325" distB="60325" distL="60325" distR="60325" simplePos="0" relativeHeight="25165926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line">
                  <wp:posOffset>-48894</wp:posOffset>
                </wp:positionV>
                <wp:extent cx="2466975" cy="267335"/>
                <wp:effectExtent l="0" t="0" r="0" b="0"/>
                <wp:wrapSquare wrapText="bothSides" distL="60325" distR="60325" distT="60325" distB="60325"/>
                <wp:docPr id="1073741826" name="officeArt object" descr="UNIDAD DE CULTURA CIENTÍFI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67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ame Contents"/>
                              <w:jc w:val="right"/>
                              <w:rPr>
                                <w:rFonts w:ascii="Century Gothic" w:cs="Century Gothic" w:hAnsi="Century Gothic" w:eastAsia="Century Gothic"/>
                                <w:outline w:val="0"/>
                                <w:color w:val="000000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outline w:val="0"/>
                                <w:color w:val="000000"/>
                                <w:u w:color="000000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UNIDAD DE CULTURA CIENT</w:t>
                            </w:r>
                            <w:r>
                              <w:rPr>
                                <w:rFonts w:ascii="Century Gothic" w:hAnsi="Century Gothic" w:hint="default"/>
                                <w:outline w:val="0"/>
                                <w:color w:val="000000"/>
                                <w:u w:color="000000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Century Gothic" w:hAnsi="Century Gothic"/>
                                <w:outline w:val="0"/>
                                <w:color w:val="000000"/>
                                <w:u w:color="000000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FICA</w:t>
                            </w:r>
                          </w:p>
                          <w:p>
                            <w:pPr>
                              <w:pStyle w:val="Frame Contents"/>
                              <w:jc w:val="right"/>
                            </w:pPr>
                            <w:r>
                              <w:rPr>
                                <w:rFonts w:ascii="Century Gothic" w:cs="Century Gothic" w:hAnsi="Century Gothic" w:eastAsia="Century Gothic"/>
                                <w:outline w:val="0"/>
                                <w:color w:val="000000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50.7pt;margin-top:-3.8pt;width:194.2pt;height:21.0pt;z-index:251659264;mso-position-horizontal:absolute;mso-position-horizontal-relative:text;mso-position-vertical:absolute;mso-position-vertical-relative:line;mso-wrap-distance-left:4.8pt;mso-wrap-distance-top:4.8pt;mso-wrap-distance-right:4.8pt;mso-wrap-distance-bottom:4.8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ame Contents"/>
                        <w:jc w:val="right"/>
                        <w:rPr>
                          <w:rFonts w:ascii="Century Gothic" w:cs="Century Gothic" w:hAnsi="Century Gothic" w:eastAsia="Century Gothic"/>
                          <w:outline w:val="0"/>
                          <w:color w:val="000000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/>
                          <w:outline w:val="0"/>
                          <w:color w:val="000000"/>
                          <w:u w:color="000000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UNIDAD DE CULTURA CIENT</w:t>
                      </w:r>
                      <w:r>
                        <w:rPr>
                          <w:rFonts w:ascii="Century Gothic" w:hAnsi="Century Gothic" w:hint="default"/>
                          <w:outline w:val="0"/>
                          <w:color w:val="000000"/>
                          <w:u w:color="000000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Century Gothic" w:hAnsi="Century Gothic"/>
                          <w:outline w:val="0"/>
                          <w:color w:val="000000"/>
                          <w:u w:color="000000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FICA</w:t>
                      </w:r>
                    </w:p>
                    <w:p>
                      <w:pPr>
                        <w:pStyle w:val="Frame Contents"/>
                        <w:jc w:val="right"/>
                      </w:pPr>
                      <w:r>
                        <w:rPr>
                          <w:rFonts w:ascii="Century Gothic" w:cs="Century Gothic" w:hAnsi="Century Gothic" w:eastAsia="Century Gothic"/>
                          <w:outline w:val="0"/>
                          <w:color w:val="000000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</w:p>
    <w:p>
      <w:pPr>
        <w:pStyle w:val="Body"/>
        <w:tabs>
          <w:tab w:val="left" w:pos="3486"/>
        </w:tabs>
        <w:jc w:val="center"/>
        <w:rPr>
          <w:rFonts w:ascii="Century Gothic" w:cs="Century Gothic" w:hAnsi="Century Gothic" w:eastAsia="Century Gothic"/>
          <w:b w:val="1"/>
          <w:bCs w:val="1"/>
          <w:sz w:val="20"/>
          <w:szCs w:val="20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Fonts w:ascii="Century Gothic" w:cs="Century Gothic" w:hAnsi="Century Gothic" w:eastAsia="Century Gothic"/>
          <w:b w:val="1"/>
          <w:bCs w:val="1"/>
          <w:sz w:val="40"/>
          <w:szCs w:val="40"/>
        </w:rPr>
      </w:pPr>
      <w:r>
        <w:rPr>
          <w:rFonts w:ascii="Century Gothic" w:hAnsi="Century Gothic"/>
          <w:b w:val="1"/>
          <w:bCs w:val="1"/>
          <w:sz w:val="40"/>
          <w:szCs w:val="40"/>
          <w:rtl w:val="0"/>
          <w:lang w:val="es-ES_tradnl"/>
        </w:rPr>
        <w:t>NOTA DE PRENSA</w:t>
      </w:r>
    </w:p>
    <w:p>
      <w:pPr>
        <w:pStyle w:val="Body"/>
        <w:tabs>
          <w:tab w:val="left" w:pos="3486"/>
        </w:tabs>
        <w:jc w:val="center"/>
        <w:rPr>
          <w:rFonts w:ascii="Century Gothic" w:cs="Century Gothic" w:hAnsi="Century Gothic" w:eastAsia="Century Gothic"/>
          <w:sz w:val="20"/>
          <w:szCs w:val="2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b w:val="1"/>
          <w:bCs w:val="1"/>
          <w:outline w:val="0"/>
          <w:color w:val="ff0000"/>
          <w:sz w:val="26"/>
          <w:szCs w:val="26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0000"/>
          <w:sz w:val="26"/>
          <w:szCs w:val="26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EMBARGADA por Astronomy &amp; Astrophysics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b w:val="1"/>
          <w:bCs w:val="1"/>
          <w:outline w:val="0"/>
          <w:color w:val="ff0000"/>
          <w:sz w:val="26"/>
          <w:szCs w:val="26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0000"/>
          <w:sz w:val="26"/>
          <w:szCs w:val="26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FIN DEL EMBARGO - Mi</w:t>
      </w:r>
      <w:r>
        <w:rPr>
          <w:rFonts w:ascii="Helvetica" w:hAnsi="Helvetica" w:hint="default"/>
          <w:b w:val="1"/>
          <w:bCs w:val="1"/>
          <w:outline w:val="0"/>
          <w:color w:val="ff0000"/>
          <w:sz w:val="26"/>
          <w:szCs w:val="26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é</w:t>
      </w:r>
      <w:r>
        <w:rPr>
          <w:rFonts w:ascii="Helvetica" w:hAnsi="Helvetica"/>
          <w:b w:val="1"/>
          <w:bCs w:val="1"/>
          <w:outline w:val="0"/>
          <w:color w:val="ff0000"/>
          <w:sz w:val="26"/>
          <w:szCs w:val="26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rcoles 22 de junio 2022 @ 08:00 CEST</w:t>
      </w:r>
    </w:p>
    <w:p>
      <w:pPr>
        <w:pStyle w:val="Body"/>
        <w:tabs>
          <w:tab w:val="left" w:pos="3486"/>
        </w:tabs>
        <w:jc w:val="center"/>
        <w:rPr>
          <w:rFonts w:ascii="Helvetica" w:cs="Helvetica" w:hAnsi="Helvetica" w:eastAsia="Helvetica"/>
          <w:b w:val="1"/>
          <w:bCs w:val="1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b w:val="1"/>
          <w:bCs w:val="1"/>
          <w:sz w:val="29"/>
          <w:szCs w:val="29"/>
        </w:rPr>
      </w:pPr>
      <w:r>
        <w:rPr>
          <w:rFonts w:ascii="Helvetica" w:hAnsi="Helvetica"/>
          <w:b w:val="1"/>
          <w:bCs w:val="1"/>
          <w:sz w:val="29"/>
          <w:szCs w:val="29"/>
          <w:rtl w:val="0"/>
          <w:lang w:val="es-ES_tradnl"/>
        </w:rPr>
        <w:t>El planeta terrestre mejor estudiado fuera del Sistema Solar</w:t>
      </w:r>
    </w:p>
    <w:p>
      <w:pPr>
        <w:pStyle w:val="Body"/>
        <w:jc w:val="center"/>
        <w:rPr>
          <w:rFonts w:ascii="Helvetica" w:cs="Helvetica" w:hAnsi="Helvetica" w:eastAsia="Helvetica"/>
          <w:sz w:val="14"/>
          <w:szCs w:val="14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i w:val="1"/>
          <w:iCs w:val="1"/>
          <w:sz w:val="14"/>
          <w:szCs w:val="14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i w:val="1"/>
          <w:iCs w:val="1"/>
          <w:sz w:val="22"/>
          <w:szCs w:val="22"/>
          <w:u w:color="000000"/>
        </w:rPr>
      </w:pP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>Un equipo cient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es-ES_tradnl"/>
        </w:rPr>
        <w:t>í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>fico internacional, liderado por el Centro de Astrobiolog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es-ES_tradnl"/>
        </w:rPr>
        <w:t>í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>a (CAB) CSIC-INTA, ha medido la masa y el radio de un exoplaneta similar a la Tierra con una precisi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>n sin precedentes, lo que les permite hacer predicciones s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>lidas sobre la estructura y composici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>n de su interior y de su atm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es-ES_tradnl"/>
        </w:rPr>
        <w:t xml:space="preserve">sfera. 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El detallado an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lisis se anuncia hoy en la revista Astronomy &amp; Astrophysics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i w:val="1"/>
          <w:iCs w:val="1"/>
          <w:sz w:val="14"/>
          <w:szCs w:val="14"/>
          <w:lang w:val="es-ES_tradnl"/>
        </w:rPr>
      </w:pPr>
    </w:p>
    <w:p>
      <w:pPr>
        <w:pStyle w:val="Body Text1"/>
        <w:spacing w:after="0" w:line="240" w:lineRule="auto"/>
        <w:jc w:val="right"/>
        <w:rPr>
          <w:rFonts w:ascii="Helvetica" w:cs="Helvetica" w:hAnsi="Helvetica" w:eastAsia="Helvetica"/>
        </w:rPr>
      </w:pPr>
      <w:r>
        <w:rPr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22-06-2022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Fonts w:ascii="Helvetica" w:cs="Helvetica" w:hAnsi="Helvetica" w:eastAsia="Helvetica"/>
          <w:outline w:val="0"/>
          <w:color w:val="000000"/>
          <w:sz w:val="20"/>
          <w:szCs w:val="2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Gracias a los datos cuidadosamente obtenidos con un conjunto de instrumentos y telescopios espaciales, un equipo de astr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nomos liderado por Jos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é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A. Caballero, del Centro de Astrobiolog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(CAB) CSIC-INTA, han podido modelar el interior y estimar los tama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os relativos del 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ú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cleo (met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lico) y el manto (rocoso) del exoplaneta Gliese 486 b, descubierto en 2021.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El an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lisis, que se publica en la revista 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Astronomy &amp; Astrophysics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, es tan detallado que ha permitido estudiar cosas nunca antes vistas. Gracias a los datos obtenidos con instrumentos como CHARA, CHEOPS, Hubble Space Telescope, MAROON-X, TESS y CARMENES, el equipo tambi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ha hecho predicciones sobre la composici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de la atm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sfera del planeta y su detectabilidad con el Telescopio Espacial James Webb, que pronto apuntar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á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su espejo segmentado al sistema planetario.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El Consorcio CARMENES, un equipo germano-espa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ol de astr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nomos y astr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nomas, descubri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ó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en 2019 el exoplaneta que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 se asemeja a la Tierra. Sin embargo, este exoplaneta no transita (es decir, no pasa por delante de su estrella vista desde el Sistema Solar) y, por lo tanto, es dif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cil determinar su radio con precisi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n. Aunque la mayor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de ellos no son habitables, los planetas en 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nsito son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 interesantes para la comunidad astron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mica porque permiten investigar sus atm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sferas y, solo para los sistemas planetarios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 cercanos a nuestro Sol, sus interiores.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El mismo Consorcio CARMENES, en alianza con equipos internacionales de EE.UU., descubri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ó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tres de los ocho sistemas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 cercanos gracias a este tipo de planetas en 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nsito, el 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ú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ltimo de ellos anunciado la semana pasada.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Para Caballero "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Gliese 486 b se ha convertido en la Piedra Rosetta de la exoplanetolog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 xml:space="preserve">a: en el Sistema Solar, tenemos los planetas 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tel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es-ES_tradnl"/>
        </w:rPr>
        <w:t>ú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 xml:space="preserve">ricos 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Mercurio, Venus, Tierra y Marte. Ahora, el quinto planeta terrestre mejor estudiado en el Universo es Gliese 486 b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". Sin embargo, aunque es uno de los planetas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transitantes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s cercanos conocidos, una sonda </w:t>
      </w:r>
      <w:r>
        <w:rPr>
          <w:rFonts w:ascii="Helvetica" w:hAnsi="Helvetica"/>
          <w:sz w:val="22"/>
          <w:szCs w:val="22"/>
          <w:rtl w:val="0"/>
          <w:lang w:val="es-ES_tradnl"/>
        </w:rPr>
        <w:t>que viaja</w:t>
      </w:r>
      <w:r>
        <w:rPr>
          <w:rFonts w:ascii="Helvetica" w:hAnsi="Helvetica"/>
          <w:sz w:val="22"/>
          <w:szCs w:val="22"/>
          <w:rtl w:val="0"/>
          <w:lang w:val="es-ES_tradnl"/>
        </w:rPr>
        <w:t>ra</w:t>
      </w:r>
      <w:r>
        <w:rPr>
          <w:rFonts w:ascii="Helvetica" w:hAnsi="Helvetica"/>
          <w:sz w:val="22"/>
          <w:szCs w:val="22"/>
          <w:rtl w:val="0"/>
          <w:lang w:val="es-ES_tradnl"/>
        </w:rPr>
        <w:t xml:space="preserve"> todo el tiempo a un 10% de la velocidad de la luz</w:t>
      </w:r>
      <w:r>
        <w:rPr>
          <w:rFonts w:ascii="Helvetica" w:hAnsi="Helvetica"/>
          <w:sz w:val="22"/>
          <w:szCs w:val="22"/>
          <w:rtl w:val="0"/>
          <w:lang w:val="es-ES_tradnl"/>
        </w:rPr>
        <w:t xml:space="preserve">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tardar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a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la friolera de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260 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os en llegar a Gliese 486 b.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"Probablemente los resultados m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s importantes detr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>s de nuestro trabajo no son los valores en s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es-ES_tradnl"/>
        </w:rPr>
        <w:t xml:space="preserve">, sino las oportunidades que ofrecen para futuros estudios",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afirma Esther Gonz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lez-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lvarez, otra astr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noma de CAB que jug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ó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un importante papel en este an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lisis.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cs="Helvetica" w:hAnsi="Helvetica" w:eastAsia="Helvetica"/>
          <w:sz w:val="22"/>
          <w:szCs w:val="22"/>
          <w:u w:color="000000"/>
        </w:rPr>
        <w:drawing xmlns:a="http://schemas.openxmlformats.org/drawingml/2006/main">
          <wp:inline distT="0" distB="0" distL="0" distR="0">
            <wp:extent cx="5400041" cy="3037205"/>
            <wp:effectExtent l="0" t="0" r="0" b="0"/>
            <wp:docPr id="1073741827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 2" descr="Imagen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037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i w:val="1"/>
          <w:iCs w:val="1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>Reproducci</w:t>
      </w:r>
      <w:r>
        <w:rPr>
          <w:rFonts w:ascii="Helvetica" w:hAnsi="Helvetica" w:hint="default"/>
          <w:sz w:val="20"/>
          <w:szCs w:val="20"/>
          <w:u w:color="000000"/>
          <w:rtl w:val="0"/>
          <w:lang w:val="es-ES_tradnl"/>
        </w:rPr>
        <w:t>ó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>n art</w:t>
      </w:r>
      <w:r>
        <w:rPr>
          <w:rFonts w:ascii="Helvetica" w:hAnsi="Helvetica" w:hint="default"/>
          <w:sz w:val="20"/>
          <w:szCs w:val="20"/>
          <w:u w:color="000000"/>
          <w:rtl w:val="0"/>
          <w:lang w:val="es-ES_tradnl"/>
        </w:rPr>
        <w:t>í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>stica de la hipot</w:t>
      </w:r>
      <w:r>
        <w:rPr>
          <w:rFonts w:ascii="Helvetica" w:hAnsi="Helvetica" w:hint="default"/>
          <w:sz w:val="20"/>
          <w:szCs w:val="20"/>
          <w:u w:color="000000"/>
          <w:rtl w:val="0"/>
          <w:lang w:val="es-ES_tradnl"/>
        </w:rPr>
        <w:t>é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>tica atm</w:t>
      </w:r>
      <w:r>
        <w:rPr>
          <w:rFonts w:ascii="Helvetica" w:hAnsi="Helvetica" w:hint="default"/>
          <w:sz w:val="20"/>
          <w:szCs w:val="20"/>
          <w:u w:color="000000"/>
          <w:rtl w:val="0"/>
          <w:lang w:val="es-ES_tradnl"/>
        </w:rPr>
        <w:t>ó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>sfera y estructura interna del exoplaneta Gliese 486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 xml:space="preserve"> b.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 xml:space="preserve"> Cr</w:t>
      </w:r>
      <w:r>
        <w:rPr>
          <w:rFonts w:ascii="Helvetica" w:hAnsi="Helvetica" w:hint="default"/>
          <w:sz w:val="20"/>
          <w:szCs w:val="20"/>
          <w:u w:color="000000"/>
          <w:rtl w:val="0"/>
          <w:lang w:val="es-ES_tradnl"/>
        </w:rPr>
        <w:t>é</w:t>
      </w:r>
      <w:r>
        <w:rPr>
          <w:rFonts w:ascii="Helvetica" w:hAnsi="Helvetica"/>
          <w:sz w:val="20"/>
          <w:szCs w:val="20"/>
          <w:u w:color="000000"/>
          <w:rtl w:val="0"/>
          <w:lang w:val="es-ES_tradnl"/>
        </w:rPr>
        <w:t xml:space="preserve">ditos: RenderArea,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"http://rederarea.com"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s-ES_tradnl"/>
        </w:rPr>
        <w:t>http://rederarea.com</w:t>
      </w:r>
      <w:r>
        <w:rPr/>
        <w:fldChar w:fldCharType="end" w:fldLock="0"/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es-ES_tradnl"/>
        </w:rPr>
        <w:t>Gliese 486 b y el futuro de la ciencia exoplanetaria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Gonz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lez-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lvarez se refiere a futuros estudios, como la formaci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de campos magn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ticos planetarios en la zona externa del 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ú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cleo con metales l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quidos, ya que Gliese 486 b parece tener uno como nuestra Tierra. Estos campos magn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ticos pueden actuar como un escudo contra las tormentas originadas en el hu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sped estelar y evitar la erosi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de la atm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sfera.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¿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Podr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una atm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sfera de este tipo ser primitiva y estar hecha de hidr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geno y helio? 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¿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 estar compuesta por di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xido de carbono y vapor de agua proveniente de erupciones volc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nicas? 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¿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Podr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Gliese 486 b tener tect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nica?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Y aunque Gliese 486 b parece estar demasiado caliente para ser habitable, debido a su caracterizaci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n precisa y exacta puede convertirse en el primer (y 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ú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nico, por el momento)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exo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planeta donde podemos formular estas preguntas. 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Hace solo unos 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os, tratar de buscar una respuesta era ciencia ficci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n!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Recordemos que el primer exoplaneta alrededor de una estrella similar a nuestro Sol, 51 Pegasi b, fue descubierto en 1995. Desde entonces, cada 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o, la comunidad astron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mica descubre exoplanetas que son cada vez menos masivos, cada vez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 cercanos, y cada vez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s similares a la Tierra.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es-ES_tradnl"/>
        </w:rPr>
        <w:t>Sobre los proyectos e instrumentos involucrados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Tanto Caballero como Gonz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lez-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lvarez colaboran en el proyecto CARMENES, cuyo consorcio est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á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formado por once instituciones de investigaci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de Espa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y Alemania. Su prop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sito es monitorear unas 350 estrellas enanas rojas en busca de signos de planetas de baja masa utilizando un espectr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grafo instalado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en el telescopio de 3,5 m de Calar Alto, en Almer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(Espa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a).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El equipo tambi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obtuvo observaciones espectrosc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picas con el instrumento MAROON-X, instalado en el telescopio Gemini North de 8,1 m (EE.UU.) y con el instrumento STIS, a bordo del Telescopio Espacial Hubble. Las observaciones fotom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tricas para derivar el tama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 del planeta provienen de l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os telescopios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espaciales CHEOPS (CHaracterising ExOPlanets Satellite), de la ESA, y TESS (Transiting Exoplanet Survey Satellite), de la NASA. El radio de la estrella se midi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ó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con la matriz CHARA (Centro de Astronom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de Alta Resoluci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Angular), en Mount Wilson, California. Se utiliz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 xml:space="preserve">ó 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una bater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a de telescopios m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s peque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ñ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os, incluidos telescopios de astr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nomos aficionados, para determinar el per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í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odo de rotaci</w:t>
      </w:r>
      <w:r>
        <w:rPr>
          <w:rFonts w:ascii="Helvetica" w:hAnsi="Helvetica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>n de la estrella.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es-ES_tradnl"/>
        </w:rPr>
      </w:pPr>
    </w:p>
    <w:p>
      <w:pPr>
        <w:pStyle w:val="Body"/>
        <w:spacing w:before="240" w:after="240" w:line="276" w:lineRule="auto"/>
        <w:jc w:val="both"/>
        <w:rPr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Sobre el CAB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u w:color="000000"/>
          <w:rtl w:val="0"/>
          <w:lang w:val="es-ES_tradnl"/>
        </w:rPr>
        <w:t xml:space="preserve">El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"https://cab.inta-csic.es/es/inicio"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s-ES_tradnl"/>
        </w:rPr>
        <w:t>Centro de Astrobiolog</w:t>
      </w:r>
      <w:r>
        <w:rPr>
          <w:rStyle w:val="Hyperlink.1"/>
          <w:rtl w:val="0"/>
          <w:lang w:val="es-ES_tradnl"/>
        </w:rPr>
        <w:t>í</w:t>
      </w:r>
      <w:r>
        <w:rPr>
          <w:rStyle w:val="Hyperlink.1"/>
          <w:rtl w:val="0"/>
          <w:lang w:val="es-ES_tradnl"/>
        </w:rPr>
        <w:t>a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 (CAB) es un centro de investigaci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n mixto del CSIC y del INTA. Creado en 1999, fue el primer centro del mundo dedicado espec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ficamente a la investigaci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</w:rPr>
        <w:t>n astrobiol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gica y el primer centro no estadounidense asociado al NASA Astrobiology Institute (NAI), actualmente NASA Astrobiology Program (NAP). Se trata de un centro multidisciplinar cuyo principal objetivo es estudiar el origen, presencia e influencia de la vida en el universo. El Centro de Astrobiolog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a fue distinguido en 2017 por el Ministerio de Ciencia e Innovaci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n como Unidad de Excelencia 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“</w:t>
      </w:r>
      <w:r>
        <w:rPr>
          <w:rStyle w:val="None"/>
          <w:rFonts w:ascii="Helvetica" w:hAnsi="Helvetica"/>
          <w:sz w:val="22"/>
          <w:szCs w:val="22"/>
          <w:rtl w:val="0"/>
        </w:rPr>
        <w:t>Mar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sz w:val="22"/>
          <w:szCs w:val="22"/>
          <w:rtl w:val="0"/>
        </w:rPr>
        <w:t>a de Maeztu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”</w:t>
      </w:r>
      <w:r>
        <w:rPr>
          <w:rStyle w:val="None"/>
          <w:rFonts w:ascii="Helvetica" w:hAnsi="Helvetica"/>
          <w:sz w:val="22"/>
          <w:szCs w:val="22"/>
          <w:rtl w:val="0"/>
        </w:rPr>
        <w:t xml:space="preserve">. </w:t>
      </w:r>
      <w:r>
        <w:rPr>
          <w:rStyle w:val="None"/>
          <w:rFonts w:ascii="Helvetica" w:cs="Helvetica" w:hAnsi="Helvetica" w:eastAsia="Helvetica"/>
          <w:sz w:val="22"/>
          <w:szCs w:val="22"/>
        </w:rPr>
        <w:br w:type="textWrapping"/>
        <w:br w:type="textWrapping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El CAB ha liderado el desarrollo de los instrumentos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"https://mars.nasa.gov/msl/spacecraft/instruments/rems/"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REMS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</w:rPr>
        <w:t xml:space="preserve">,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"https://mars.nasa.gov/insight/"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TWINS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 y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"https://mars.nasa.gov/mars2020/spacecraft/instruments/meda/"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da-DK"/>
        </w:rPr>
        <w:t>MEDA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, todos operativos en Marte desde agosto de 2012, noviembre de 2018 y febrero de 2021, respectivamente; as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 xml:space="preserve">í 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como la ciencia del instrumento Raman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"https://exploration.esa.int/web/mars/-/45103-rover-instruments?section=rls---raman-laser-spectrometer"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RLS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 de la misi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n ExoMars de ESA. Adem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á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s, el centro desarrolla el instrumento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"https://auditore.cab.inta-csic.es/solid/en/"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it-IT"/>
        </w:rPr>
        <w:t>SOLID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, destinado a la b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ú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squeda de vida en exploraci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n planetaria. El CAB participa tambi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n en diferentes misiones e instrumentos de gran relevancia astrobiol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pt-PT"/>
        </w:rPr>
        <w:t>gica,</w:t>
      </w:r>
      <w:r>
        <w:rPr>
          <w:rStyle w:val="None"/>
          <w:rFonts w:ascii="Helvetica" w:hAnsi="Helvetica"/>
          <w:sz w:val="22"/>
          <w:szCs w:val="22"/>
          <w:u w:color="000000"/>
          <w:rtl w:val="0"/>
          <w:lang w:val="es-ES_tradnl"/>
        </w:rPr>
        <w:t xml:space="preserve"> como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"https://carmenes.caha.es/"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s-ES_tradnl"/>
        </w:rPr>
        <w:t>CARMENES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u w:color="000000"/>
          <w:rtl w:val="0"/>
          <w:lang w:val="es-ES_tradnl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"https://www.esa.int/Science_Exploration/Space_Science/Cheops"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s-ES_tradnl"/>
        </w:rPr>
        <w:t>CHEOPS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u w:color="000000"/>
          <w:rtl w:val="0"/>
          <w:lang w:val="es-ES_tradnl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"https://sci.esa.int/web/plato/"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s-ES_tradnl"/>
        </w:rPr>
        <w:t>PLATO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u w:color="000000"/>
          <w:rtl w:val="0"/>
          <w:lang w:val="es-ES_tradnl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"https://sci.esa.int/web/bepicolombo"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s-ES_tradnl"/>
        </w:rPr>
        <w:t>BepiColombo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u w:color="000000"/>
          <w:rtl w:val="0"/>
          <w:lang w:val="es-ES_tradnl"/>
        </w:rPr>
        <w:t xml:space="preserve">,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"https://dart.jhuapl.edu/"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s-ES_tradnl"/>
        </w:rPr>
        <w:t>DART</w:t>
      </w:r>
      <w:r>
        <w:rPr/>
        <w:fldChar w:fldCharType="end" w:fldLock="0"/>
      </w:r>
      <w:r>
        <w:rPr>
          <w:rStyle w:val="Hyperlink.3"/>
          <w:rtl w:val="0"/>
          <w:lang w:val="es-ES_tradnl"/>
        </w:rPr>
        <w:t xml:space="preserve">,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"https://www.heramission.space/"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s-ES_tradnl"/>
        </w:rPr>
        <w:t>Hera</w:t>
      </w:r>
      <w:r>
        <w:rPr/>
        <w:fldChar w:fldCharType="end" w:fldLock="0"/>
      </w:r>
      <w:r>
        <w:rPr>
          <w:rStyle w:val="Hyperlink.3"/>
          <w:rtl w:val="0"/>
          <w:lang w:val="es-ES_tradnl"/>
        </w:rPr>
        <w:t xml:space="preserve">, los instrumentos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"https://cab.inta-csic.es/proyectos/telescopio-espacial-james-webb-jwst/"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s-ES_tradnl"/>
        </w:rPr>
        <w:t>MIRI</w:t>
      </w:r>
      <w:r>
        <w:rPr/>
        <w:fldChar w:fldCharType="end" w:fldLock="0"/>
      </w:r>
      <w:r>
        <w:rPr>
          <w:rStyle w:val="Hyperlink.3"/>
          <w:rtl w:val="0"/>
          <w:lang w:val="es-ES_tradnl"/>
        </w:rPr>
        <w:t xml:space="preserve"> y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"https://cab.inta-csic.es/proyectos/telescopio-espacial-james-webb-jwst/"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s-ES_tradnl"/>
        </w:rPr>
        <w:t>NIRSpec</w:t>
      </w:r>
      <w:r>
        <w:rPr/>
        <w:fldChar w:fldCharType="end" w:fldLock="0"/>
      </w:r>
      <w:r>
        <w:rPr>
          <w:rStyle w:val="Hyperlink.3"/>
          <w:rtl w:val="0"/>
          <w:lang w:val="es-ES_tradnl"/>
        </w:rPr>
        <w:t xml:space="preserve"> en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"https://www.jwst.nasa.gov/"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s-ES_tradnl"/>
        </w:rPr>
        <w:t>JWST</w:t>
      </w:r>
      <w:r>
        <w:rPr/>
        <w:fldChar w:fldCharType="end" w:fldLock="0"/>
      </w:r>
      <w:r>
        <w:rPr>
          <w:rStyle w:val="Hyperlink.4"/>
          <w:rtl w:val="0"/>
          <w:lang w:val="es-ES_tradnl"/>
        </w:rPr>
        <w:t xml:space="preserve"> 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val="none"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y el instrumento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"https://cab.inta-csic.es/proyectos/telescopio-elt/"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s-ES_tradnl"/>
        </w:rPr>
        <w:t>HARMONI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val="none"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en el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"https://elt.eso.org/"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s-ES_tradnl"/>
        </w:rPr>
        <w:t>ELT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val="none"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de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"https://www.eso.org/public/"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s-ES_tradnl"/>
        </w:rPr>
        <w:t>ESO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val="none" w:color="000000"/>
          <w:rtl w:val="0"/>
          <w:lang w:val="es-ES_tradnl"/>
          <w14:textFill>
            <w14:solidFill>
              <w14:srgbClr w14:val="000000"/>
            </w14:solidFill>
          </w14:textFill>
        </w:rPr>
        <w:t>.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M</w:t>
      </w:r>
      <w:r>
        <w:rPr>
          <w:rStyle w:val="None"/>
          <w:rFonts w:ascii="Helvetica" w:hAnsi="Helvetica" w:hint="default"/>
          <w:b w:val="1"/>
          <w:bCs w:val="1"/>
          <w:sz w:val="22"/>
          <w:szCs w:val="22"/>
          <w:rtl w:val="0"/>
          <w:lang w:val="es-ES_tradnl"/>
        </w:rPr>
        <w:t>á</w:t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s informaci</w:t>
      </w:r>
      <w:r>
        <w:rPr>
          <w:rStyle w:val="None"/>
          <w:rFonts w:ascii="Helvetica" w:hAnsi="Helvetica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n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outline w:val="0"/>
          <w:color w:val="ff0000"/>
          <w:sz w:val="22"/>
          <w:szCs w:val="22"/>
          <w:u w:val="single" w:color="ff0000"/>
          <w:lang w:val="es-ES_tradnl"/>
          <w14:textFill>
            <w14:solidFill>
              <w14:srgbClr w14:val="FF0000"/>
            </w14:solidFill>
          </w14:textFill>
        </w:rPr>
      </w:pP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Art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culo cient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fico, im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á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genes y otros materiales audiovisuales: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"https://carmenes.caha.es/ext/pressreleases/GJ486/"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https://carmenes.caha.es/ext/pressreleases/GJ486/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 </w:t>
      </w:r>
    </w:p>
    <w:p>
      <w:pPr>
        <w:pStyle w:val="Body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Enlaces: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Proyecto CARMENES: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"https://carmenes.caha.es"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https://carmenes.caha.es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  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gina de MAROON-X: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"https://www.gemini.edu/instrumentation/maroon-x/"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https://www.gemini.edu/instrumentation/maroon-x/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  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gina de TESS: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"https://www.nasa.gov/tess-transiting-exoplanet-survey-satellite"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https://www.nasa.gov/tess-transiting-exoplanet-survey-satellite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P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á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gina de CHEOPS: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"https://www.esa.int/Science_Exploration/Space_Science/Cheops"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https://www.esa.int/Science_Exploration/Space_Science/Cheops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 </w:t>
        <w:br w:type="textWrapping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P</w:t>
      </w:r>
      <w:r>
        <w:rPr>
          <w:rStyle w:val="None"/>
          <w:rFonts w:ascii="Helvetica" w:hAnsi="Helvetica" w:hint="default"/>
          <w:sz w:val="22"/>
          <w:szCs w:val="22"/>
          <w:rtl w:val="0"/>
          <w:lang w:val="es-ES_tradnl"/>
        </w:rPr>
        <w:t>á</w:t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gina de CHARA: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"https://www.chara.gsu.edu/"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https://www.chara.gsu.edu/</w:t>
      </w:r>
      <w:r>
        <w:rPr/>
        <w:fldChar w:fldCharType="end" w:fldLock="0"/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Contacto: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Jos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Antonio Caballero: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"mailto:caballero@cab.inta-csic.es"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caballero@cab.inta-csic.es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Esther Gonz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lez-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lvarez: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"mailto:egonzalez@cab.inta-csic.es"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s-ES_tradnl"/>
        </w:rPr>
        <w:t>egonzalez@cab.inta-csic.es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u w:val="single"/>
          <w:lang w:val="es-ES_tradnl"/>
        </w:rPr>
      </w:pPr>
    </w:p>
    <w:p>
      <w:pPr>
        <w:pStyle w:val="Body"/>
        <w:jc w:val="both"/>
        <w:rPr>
          <w:rStyle w:val="None"/>
          <w:rFonts w:ascii="Helvetica" w:cs="Helvetica" w:hAnsi="Helvetica" w:eastAsia="Helvetica"/>
          <w:lang w:val="es-ES_tradnl"/>
        </w:rPr>
      </w:pPr>
    </w:p>
    <w:p>
      <w:pPr>
        <w:pStyle w:val="Body"/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UNIDAD DE CULTURA CIENT</w:t>
      </w:r>
      <w:r>
        <w:rPr>
          <w:rStyle w:val="None"/>
          <w:rFonts w:ascii="Helvetica" w:hAnsi="Helvetica" w:hint="default"/>
          <w:b w:val="1"/>
          <w:bCs w:val="1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FICA DEL CAB</w:t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divulgacion 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(+@cab.inta-csic.es); </w:t>
      </w:r>
      <w:r>
        <w:rPr>
          <w:rStyle w:val="None"/>
          <w:rFonts w:ascii="Helvetica" w:hAnsi="Helvetica"/>
          <w:sz w:val="22"/>
          <w:szCs w:val="22"/>
          <w:rtl w:val="0"/>
        </w:rPr>
        <w:t>(+34) 915202107</w:t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4293" distB="64293" distL="64293" distR="64293" simplePos="0" relativeHeight="251660288" behindDoc="0" locked="0" layoutInCell="1" allowOverlap="1">
            <wp:simplePos x="0" y="0"/>
            <wp:positionH relativeFrom="column">
              <wp:posOffset>1828800</wp:posOffset>
            </wp:positionH>
            <wp:positionV relativeFrom="line">
              <wp:posOffset>193675</wp:posOffset>
            </wp:positionV>
            <wp:extent cx="342266" cy="377825"/>
            <wp:effectExtent l="0" t="0" r="0" b="0"/>
            <wp:wrapSquare wrapText="bothSides" distL="64293" distR="64293" distT="64293" distB="64293"/>
            <wp:docPr id="1073741828" name="officeArt object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n 3" descr="Imagen 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6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5087" distB="65087" distL="65087" distR="65087" simplePos="0" relativeHeight="251663360" behindDoc="0" locked="0" layoutInCell="1" allowOverlap="1">
            <wp:simplePos x="0" y="0"/>
            <wp:positionH relativeFrom="column">
              <wp:posOffset>2400300</wp:posOffset>
            </wp:positionH>
            <wp:positionV relativeFrom="line">
              <wp:posOffset>193675</wp:posOffset>
            </wp:positionV>
            <wp:extent cx="377825" cy="377825"/>
            <wp:effectExtent l="0" t="0" r="0" b="0"/>
            <wp:wrapSquare wrapText="bothSides" distL="65087" distR="65087" distT="65087" distB="65087"/>
            <wp:docPr id="1073741829" name="officeArt object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" descr="Image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58261" distB="58261" distL="58261" distR="58261" simplePos="0" relativeHeight="251662336" behindDoc="0" locked="0" layoutInCell="1" allowOverlap="1">
            <wp:simplePos x="0" y="0"/>
            <wp:positionH relativeFrom="page">
              <wp:posOffset>4678679</wp:posOffset>
            </wp:positionH>
            <wp:positionV relativeFrom="line">
              <wp:posOffset>191770</wp:posOffset>
            </wp:positionV>
            <wp:extent cx="572135" cy="396241"/>
            <wp:effectExtent l="0" t="0" r="0" b="0"/>
            <wp:wrapThrough wrapText="bothSides" distL="58261" distR="58261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Macintosh HD:Users:ucc:Desktop:descarg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acintosh HD:Users:ucc:Desktop:descarga.png" descr="Macintosh HD:Users:ucc:Desktop:descarga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396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58737" distB="58737" distL="58737" distR="58737" simplePos="0" relativeHeight="251661312" behindDoc="0" locked="0" layoutInCell="1" allowOverlap="1">
            <wp:simplePos x="0" y="0"/>
            <wp:positionH relativeFrom="column">
              <wp:posOffset>2970834</wp:posOffset>
            </wp:positionH>
            <wp:positionV relativeFrom="line">
              <wp:posOffset>33019</wp:posOffset>
            </wp:positionV>
            <wp:extent cx="377825" cy="377825"/>
            <wp:effectExtent l="0" t="0" r="0" b="0"/>
            <wp:wrapThrough wrapText="bothSides" distL="58737" distR="58737">
              <wp:wrapPolygon edited="1">
                <wp:start x="4666" y="259"/>
                <wp:lineTo x="17885" y="432"/>
                <wp:lineTo x="19699" y="1382"/>
                <wp:lineTo x="20822" y="2765"/>
                <wp:lineTo x="21341" y="4406"/>
                <wp:lineTo x="21168" y="17885"/>
                <wp:lineTo x="20304" y="19526"/>
                <wp:lineTo x="18922" y="20736"/>
                <wp:lineTo x="17194" y="21254"/>
                <wp:lineTo x="3715" y="21082"/>
                <wp:lineTo x="1987" y="20131"/>
                <wp:lineTo x="864" y="18749"/>
                <wp:lineTo x="346" y="16934"/>
                <wp:lineTo x="518" y="3715"/>
                <wp:lineTo x="1469" y="1901"/>
                <wp:lineTo x="3024" y="691"/>
                <wp:lineTo x="4666" y="259"/>
              </wp:wrapPolygon>
            </wp:wrapThrough>
            <wp:docPr id="1073741831" name="officeArt object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2" descr="Image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0325" distB="60325" distL="60325" distR="60325" simplePos="0" relativeHeight="251664384" behindDoc="0" locked="0" layoutInCell="1" allowOverlap="1">
            <wp:simplePos x="0" y="0"/>
            <wp:positionH relativeFrom="column">
              <wp:posOffset>113664</wp:posOffset>
            </wp:positionH>
            <wp:positionV relativeFrom="line">
              <wp:posOffset>212090</wp:posOffset>
            </wp:positionV>
            <wp:extent cx="3969385" cy="800100"/>
            <wp:effectExtent l="0" t="0" r="0" b="0"/>
            <wp:wrapThrough wrapText="bothSides" distL="60325" distR="60325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Macintosh HD:Users:ucc:Desktop:ministerio-fecyt-impreso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cintosh HD:Users:ucc:Desktop:ministerio-fecyt-impreso_JPG.jpg" descr="Macintosh HD:Users:ucc:Desktop:ministerio-fecyt-impreso_JPG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0642" distB="60642" distL="60642" distR="60642" simplePos="0" relativeHeight="251665408" behindDoc="0" locked="0" layoutInCell="1" allowOverlap="1">
            <wp:simplePos x="0" y="0"/>
            <wp:positionH relativeFrom="column">
              <wp:posOffset>4000500</wp:posOffset>
            </wp:positionH>
            <wp:positionV relativeFrom="line">
              <wp:posOffset>287655</wp:posOffset>
            </wp:positionV>
            <wp:extent cx="800100" cy="532130"/>
            <wp:effectExtent l="0" t="0" r="0" b="0"/>
            <wp:wrapThrough wrapText="bothSides" distL="60642" distR="60642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33" name="officeArt object" descr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n 8" descr="Imagen 8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84036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2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</w:pPr>
      <w:r>
        <w:rPr>
          <w:rStyle w:val="None"/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2819400" cy="590550"/>
            <wp:effectExtent l="0" t="0" r="0" b="0"/>
            <wp:docPr id="1073741834" name="officeArt object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n que contiene TextoDescripción generada automáticamente" descr="Imagen que contiene TextoDescripción generada automáticament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7481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9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n-US"/>
        </w:rPr>
        <w:t xml:space="preserve">                   </w:t>
      </w:r>
      <w:r>
        <w:rPr>
          <w:rStyle w:val="None"/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998220" cy="568960"/>
            <wp:effectExtent l="0" t="0" r="0" b="0"/>
            <wp:docPr id="1073741835" name="officeArt object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extoDescripción generada automáticamente" descr="TextoDescripción generada automá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568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3"/>
      <w:footerReference w:type="default" r:id="rId14"/>
      <w:pgSz w:w="11900" w:h="16840" w:orient="portrait"/>
      <w:pgMar w:top="1843" w:right="1701" w:bottom="1021" w:left="1701" w:header="567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rPr>
        <w:rFonts w:ascii="Century Gothic" w:hAnsi="Century Gothic"/>
        <w:sz w:val="16"/>
        <w:szCs w:val="16"/>
      </w:rPr>
    </w:pPr>
  </w:p>
  <w:p>
    <w:pPr>
      <w:pStyle w:val="Body"/>
      <w:rPr>
        <w:rFonts w:ascii="Century Gothic" w:hAnsi="Century Gothic"/>
        <w:sz w:val="16"/>
        <w:szCs w:val="16"/>
      </w:rPr>
    </w:pPr>
  </w:p>
  <w:p>
    <w:pPr>
      <w:pStyle w:val="Body"/>
      <w:rPr>
        <w:rFonts w:ascii="Century Gothic" w:hAnsi="Century Gothic"/>
        <w:sz w:val="16"/>
        <w:szCs w:val="16"/>
      </w:rPr>
    </w:pPr>
  </w:p>
  <w:p>
    <w:pPr>
      <w:pStyle w:val="Body"/>
      <w:rPr>
        <w:rFonts w:ascii="Century Gothic" w:cs="Century Gothic" w:hAnsi="Century Gothic" w:eastAsia="Century Gothic"/>
        <w:sz w:val="16"/>
        <w:szCs w:val="16"/>
      </w:rPr>
    </w:pPr>
    <w:r>
      <w:rPr>
        <w:rFonts w:ascii="Century Gothic" w:hAnsi="Century Gothic"/>
        <w:sz w:val="16"/>
        <w:szCs w:val="16"/>
        <w:rtl w:val="0"/>
        <w:lang w:val="es-ES_tradnl"/>
      </w:rPr>
      <w:t>Ctra. de Ajalvir km. 4, 28850 Torrej</w:t>
    </w:r>
    <w:r>
      <w:rPr>
        <w:rFonts w:ascii="Century Gothic" w:hAnsi="Century Gothic" w:hint="default"/>
        <w:sz w:val="16"/>
        <w:szCs w:val="16"/>
        <w:rtl w:val="0"/>
        <w:lang w:val="es-ES_tradnl"/>
      </w:rPr>
      <w:t>ó</w:t>
    </w:r>
    <w:r>
      <w:rPr>
        <w:rFonts w:ascii="Century Gothic" w:hAnsi="Century Gothic"/>
        <w:sz w:val="16"/>
        <w:szCs w:val="16"/>
        <w:rtl w:val="0"/>
        <w:lang w:val="es-ES_tradnl"/>
      </w:rPr>
      <w:t>n de Ardoz, Madrid, Espa</w:t>
    </w:r>
    <w:r>
      <w:rPr>
        <w:rFonts w:ascii="Century Gothic" w:hAnsi="Century Gothic" w:hint="default"/>
        <w:sz w:val="16"/>
        <w:szCs w:val="16"/>
        <w:rtl w:val="0"/>
        <w:lang w:val="es-ES_tradnl"/>
      </w:rPr>
      <w:t>ñ</w:t>
    </w:r>
    <w:r>
      <w:rPr>
        <w:rFonts w:ascii="Century Gothic" w:hAnsi="Century Gothic"/>
        <w:sz w:val="16"/>
        <w:szCs w:val="16"/>
        <w:rtl w:val="0"/>
      </w:rPr>
      <w:t>a        tel.: +34 915202107    www.cab.inta-csic.es</w:t>
    </w:r>
  </w:p>
  <w:p>
    <w:pPr>
      <w:pStyle w:val="footer"/>
      <w:tabs>
        <w:tab w:val="clear" w:pos="4252"/>
        <w:tab w:val="clear" w:pos="8504"/>
      </w:tabs>
      <w:jc w:val="center"/>
    </w:pPr>
    <w:r>
      <w:rPr>
        <w:rFonts w:ascii="Century Gothic" w:cs="Century Gothic" w:hAnsi="Century Gothic" w:eastAsia="Century Gothic"/>
        <w:sz w:val="16"/>
        <w:szCs w:val="16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478"/>
        <w:tab w:val="clear" w:pos="8504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192405</wp:posOffset>
          </wp:positionH>
          <wp:positionV relativeFrom="page">
            <wp:posOffset>213360</wp:posOffset>
          </wp:positionV>
          <wp:extent cx="7146291" cy="685166"/>
          <wp:effectExtent l="0" t="0" r="0" b="0"/>
          <wp:wrapNone/>
          <wp:docPr id="1073741825" name="officeArt object" descr="Image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" descr="Image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6291" cy="6851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Frame Contents">
    <w:name w:val="Frame Contents"/>
    <w:next w:val="Frame Content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Body Text1">
    <w:name w:val="Body Text1"/>
    <w:next w:val="Body Text1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sz w:val="20"/>
      <w:szCs w:val="20"/>
      <w:lang w:val="es-ES_tradnl"/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outline w:val="0"/>
      <w:color w:val="0000ff"/>
      <w:sz w:val="22"/>
      <w:szCs w:val="22"/>
      <w:u w:val="none" w:color="000000"/>
      <w:lang w:val="es-ES_tradnl"/>
      <w14:textFill>
        <w14:solidFill>
          <w14:srgbClr w14:val="0000FF"/>
        </w14:solidFill>
      </w14:textFill>
    </w:rPr>
  </w:style>
  <w:style w:type="character" w:styleId="Hyperlink.2">
    <w:name w:val="Hyperlink.2"/>
    <w:basedOn w:val="Link"/>
    <w:next w:val="Hyperlink.2"/>
    <w:rPr>
      <w:sz w:val="22"/>
      <w:szCs w:val="22"/>
    </w:rPr>
  </w:style>
  <w:style w:type="character" w:styleId="Hyperlink.3">
    <w:name w:val="Hyperlink.3"/>
    <w:basedOn w:val="None"/>
    <w:next w:val="Hyperlink.3"/>
    <w:rPr>
      <w:sz w:val="22"/>
      <w:szCs w:val="22"/>
      <w:u w:color="000000"/>
      <w:lang w:val="es-ES_tradnl"/>
    </w:rPr>
  </w:style>
  <w:style w:type="character" w:styleId="Hyperlink.4">
    <w:name w:val="Hyperlink.4"/>
    <w:basedOn w:val="None"/>
    <w:next w:val="Hyperlink.4"/>
    <w:rPr>
      <w:outline w:val="0"/>
      <w:color w:val="0000ff"/>
      <w:sz w:val="22"/>
      <w:szCs w:val="22"/>
      <w:u w:val="none" w:color="0000ff"/>
      <w:lang w:val="es-ES_tradnl"/>
      <w14:textFill>
        <w14:solidFill>
          <w14:srgbClr w14:val="0000FF"/>
        </w14:solidFill>
      </w14:textFill>
    </w:rPr>
  </w:style>
  <w:style w:type="character" w:styleId="Hyperlink.5">
    <w:name w:val="Hyperlink.5"/>
    <w:basedOn w:val="Link"/>
    <w:next w:val="Hyperlink.5"/>
    <w:rPr>
      <w:sz w:val="22"/>
      <w:szCs w:val="22"/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